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8E82" w14:textId="77777777" w:rsidR="00A61A4F" w:rsidRDefault="00AE1670" w:rsidP="00AE1670">
      <w:pPr>
        <w:pStyle w:val="Geenafstand"/>
        <w:tabs>
          <w:tab w:val="left" w:pos="1164"/>
        </w:tabs>
        <w:jc w:val="center"/>
        <w:rPr>
          <w:rFonts w:cstheme="minorHAnsi"/>
          <w:b/>
          <w:sz w:val="28"/>
          <w:szCs w:val="28"/>
        </w:rPr>
      </w:pPr>
      <w:r>
        <w:rPr>
          <w:noProof/>
          <w:lang w:eastAsia="nl-BE"/>
        </w:rPr>
        <w:drawing>
          <wp:inline distT="0" distB="0" distL="0" distR="0" wp14:anchorId="579379EA" wp14:editId="0CA5D353">
            <wp:extent cx="1110343" cy="1611979"/>
            <wp:effectExtent l="0" t="0" r="0" b="7620"/>
            <wp:docPr id="1" name="Afbeelding 1" descr="http://teamlne.vlaanderen.be/anb/intranet/themas/communicatie/huisstijl%20en%20lay-out/logo's/Documents/rechtopstaand%20ANB%20logo%20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amlne.vlaanderen.be/anb/intranet/themas/communicatie/huisstijl%20en%20lay-out/logo's/Documents/rechtopstaand%20ANB%20logo%20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063" cy="1613024"/>
                    </a:xfrm>
                    <a:prstGeom prst="rect">
                      <a:avLst/>
                    </a:prstGeom>
                    <a:noFill/>
                    <a:ln>
                      <a:noFill/>
                    </a:ln>
                  </pic:spPr>
                </pic:pic>
              </a:graphicData>
            </a:graphic>
          </wp:inline>
        </w:drawing>
      </w:r>
    </w:p>
    <w:p w14:paraId="5314BEEF" w14:textId="77777777" w:rsidR="00AE1670" w:rsidRDefault="00AE1670" w:rsidP="00AE1670">
      <w:pPr>
        <w:pStyle w:val="Geenafstand"/>
        <w:tabs>
          <w:tab w:val="left" w:pos="1164"/>
        </w:tabs>
        <w:jc w:val="center"/>
        <w:rPr>
          <w:rFonts w:ascii="Arial" w:eastAsiaTheme="minorEastAsia" w:hAnsi="Arial" w:cs="Arial"/>
          <w:noProof/>
          <w:sz w:val="20"/>
          <w:szCs w:val="20"/>
          <w:lang w:eastAsia="nl-BE"/>
        </w:rPr>
      </w:pPr>
    </w:p>
    <w:p w14:paraId="5DEDA905" w14:textId="77777777" w:rsidR="00AE1670" w:rsidRDefault="00AE1670" w:rsidP="00AE1670">
      <w:pPr>
        <w:pStyle w:val="Geenafstand"/>
        <w:tabs>
          <w:tab w:val="left" w:pos="1164"/>
        </w:tabs>
        <w:jc w:val="center"/>
        <w:rPr>
          <w:rFonts w:ascii="Arial" w:eastAsiaTheme="minorEastAsia" w:hAnsi="Arial" w:cs="Arial"/>
          <w:noProof/>
          <w:sz w:val="20"/>
          <w:szCs w:val="20"/>
          <w:lang w:eastAsia="nl-BE"/>
        </w:rPr>
      </w:pPr>
    </w:p>
    <w:p w14:paraId="017A08A0" w14:textId="77777777" w:rsidR="00A61A4F" w:rsidRDefault="00A61A4F" w:rsidP="00AE1670">
      <w:pPr>
        <w:pStyle w:val="Geenafstand"/>
        <w:tabs>
          <w:tab w:val="left" w:pos="1164"/>
        </w:tabs>
        <w:jc w:val="center"/>
        <w:rPr>
          <w:rFonts w:cstheme="minorHAnsi"/>
          <w:b/>
          <w:sz w:val="28"/>
          <w:szCs w:val="28"/>
        </w:rPr>
      </w:pPr>
    </w:p>
    <w:p w14:paraId="41A99381" w14:textId="77777777" w:rsidR="00A61A4F" w:rsidRDefault="00A61A4F" w:rsidP="000C315A">
      <w:pPr>
        <w:pStyle w:val="Geenafstand"/>
        <w:tabs>
          <w:tab w:val="left" w:pos="1164"/>
        </w:tabs>
        <w:rPr>
          <w:rFonts w:cstheme="minorHAnsi"/>
          <w:b/>
          <w:sz w:val="28"/>
          <w:szCs w:val="28"/>
        </w:rPr>
      </w:pPr>
    </w:p>
    <w:p w14:paraId="218C8A3E" w14:textId="77777777" w:rsidR="000C315A" w:rsidRPr="00D53514" w:rsidRDefault="000C315A" w:rsidP="001D1E07">
      <w:pPr>
        <w:pStyle w:val="Geenafstand"/>
        <w:tabs>
          <w:tab w:val="left" w:pos="1164"/>
        </w:tabs>
        <w:jc w:val="center"/>
        <w:rPr>
          <w:rFonts w:cstheme="minorHAnsi"/>
          <w:b/>
          <w:sz w:val="28"/>
          <w:szCs w:val="28"/>
        </w:rPr>
      </w:pPr>
      <w:r w:rsidRPr="00D53514">
        <w:rPr>
          <w:rFonts w:cstheme="minorHAnsi"/>
          <w:b/>
          <w:sz w:val="28"/>
          <w:szCs w:val="28"/>
        </w:rPr>
        <w:t>Controle van vogelhouders</w:t>
      </w:r>
    </w:p>
    <w:p w14:paraId="27A02B51" w14:textId="77777777" w:rsidR="000C315A" w:rsidRPr="00D53514" w:rsidRDefault="000C315A" w:rsidP="000C315A">
      <w:pPr>
        <w:pStyle w:val="Geenafstand"/>
        <w:tabs>
          <w:tab w:val="left" w:pos="1164"/>
        </w:tabs>
        <w:rPr>
          <w:rFonts w:cstheme="minorHAnsi"/>
        </w:rPr>
      </w:pPr>
    </w:p>
    <w:p w14:paraId="46AA7E25" w14:textId="77777777" w:rsidR="000C315A" w:rsidRPr="00D53514" w:rsidRDefault="000C315A" w:rsidP="000C315A">
      <w:pPr>
        <w:pStyle w:val="Geenafstand"/>
        <w:tabs>
          <w:tab w:val="left" w:pos="1164"/>
        </w:tabs>
        <w:rPr>
          <w:rFonts w:cstheme="minorHAnsi"/>
          <w:b/>
          <w:u w:val="single"/>
        </w:rPr>
      </w:pPr>
      <w:r w:rsidRPr="00D53514">
        <w:rPr>
          <w:rFonts w:cstheme="minorHAnsi"/>
          <w:b/>
          <w:u w:val="single"/>
        </w:rPr>
        <w:t>Inleiding</w:t>
      </w:r>
    </w:p>
    <w:p w14:paraId="15B6225E" w14:textId="77777777" w:rsidR="000C315A" w:rsidRPr="00D53514" w:rsidRDefault="000C315A" w:rsidP="000C315A">
      <w:pPr>
        <w:pStyle w:val="Geenafstand"/>
        <w:tabs>
          <w:tab w:val="left" w:pos="1164"/>
        </w:tabs>
        <w:rPr>
          <w:rFonts w:cstheme="minorHAnsi"/>
        </w:rPr>
      </w:pPr>
      <w:r w:rsidRPr="00D53514">
        <w:rPr>
          <w:rFonts w:cstheme="minorHAnsi"/>
        </w:rPr>
        <w:t>De Natuurinspectie is een gespecialiseerde dienst van het Agentschap voor Natuur en Bos</w:t>
      </w:r>
      <w:r w:rsidR="001D1E07">
        <w:rPr>
          <w:rFonts w:cstheme="minorHAnsi"/>
        </w:rPr>
        <w:t xml:space="preserve"> (ANB)</w:t>
      </w:r>
      <w:r w:rsidRPr="00D53514">
        <w:rPr>
          <w:rFonts w:cstheme="minorHAnsi"/>
        </w:rPr>
        <w:t xml:space="preserve"> die de controle op de naleving van de </w:t>
      </w:r>
      <w:r w:rsidR="00F85DC6">
        <w:rPr>
          <w:rFonts w:cstheme="minorHAnsi"/>
        </w:rPr>
        <w:t>regel</w:t>
      </w:r>
      <w:r w:rsidRPr="00D53514">
        <w:rPr>
          <w:rFonts w:cstheme="minorHAnsi"/>
        </w:rPr>
        <w:t>geving over bos, natuur, jacht, riviervisserij</w:t>
      </w:r>
      <w:r>
        <w:rPr>
          <w:rFonts w:cstheme="minorHAnsi"/>
        </w:rPr>
        <w:t xml:space="preserve"> </w:t>
      </w:r>
      <w:r w:rsidRPr="00D53514">
        <w:rPr>
          <w:rFonts w:cstheme="minorHAnsi"/>
        </w:rPr>
        <w:t>en beschermde soorten</w:t>
      </w:r>
      <w:r w:rsidR="00D7691C">
        <w:rPr>
          <w:rFonts w:cstheme="minorHAnsi"/>
        </w:rPr>
        <w:t xml:space="preserve"> als kerntaak heeft</w:t>
      </w:r>
      <w:r w:rsidRPr="00D53514">
        <w:rPr>
          <w:rFonts w:cstheme="minorHAnsi"/>
        </w:rPr>
        <w:t>.</w:t>
      </w:r>
      <w:r w:rsidRPr="00D53514">
        <w:rPr>
          <w:rFonts w:cstheme="minorHAnsi"/>
        </w:rPr>
        <w:br/>
      </w:r>
    </w:p>
    <w:p w14:paraId="07512A39" w14:textId="77777777" w:rsidR="000C315A" w:rsidRPr="00D53514" w:rsidRDefault="000C315A" w:rsidP="000C315A">
      <w:pPr>
        <w:pStyle w:val="Geenafstand"/>
        <w:tabs>
          <w:tab w:val="left" w:pos="1164"/>
        </w:tabs>
        <w:rPr>
          <w:rFonts w:cstheme="minorHAnsi"/>
        </w:rPr>
      </w:pPr>
      <w:r w:rsidRPr="00D53514">
        <w:rPr>
          <w:rFonts w:cstheme="minorHAnsi"/>
        </w:rPr>
        <w:t>De bevoegdheden van deze dienst worden bepaald in het milieuhandhavingsdecreet</w:t>
      </w:r>
      <w:r w:rsidRPr="00D53514">
        <w:rPr>
          <w:rStyle w:val="Voetnootmarkering"/>
          <w:rFonts w:cstheme="minorHAnsi"/>
        </w:rPr>
        <w:footnoteReference w:id="1"/>
      </w:r>
      <w:r w:rsidRPr="00D53514">
        <w:rPr>
          <w:rFonts w:cstheme="minorHAnsi"/>
        </w:rPr>
        <w:t xml:space="preserve"> (MHD) en zijn uitvoeringsbesluiten .</w:t>
      </w:r>
    </w:p>
    <w:p w14:paraId="4FCD776A" w14:textId="77777777" w:rsidR="000C315A" w:rsidRPr="00D53514" w:rsidRDefault="000C315A" w:rsidP="000C315A">
      <w:pPr>
        <w:pStyle w:val="Geenafstand"/>
        <w:tabs>
          <w:tab w:val="left" w:pos="1164"/>
        </w:tabs>
        <w:rPr>
          <w:rFonts w:cstheme="minorHAnsi"/>
        </w:rPr>
      </w:pPr>
    </w:p>
    <w:p w14:paraId="186B0BE1" w14:textId="77777777" w:rsidR="000C315A" w:rsidRPr="00D53514" w:rsidRDefault="000C315A" w:rsidP="000C315A">
      <w:pPr>
        <w:pStyle w:val="Geenafstand"/>
        <w:rPr>
          <w:rFonts w:eastAsia="Times New Roman" w:cstheme="minorHAnsi"/>
          <w:lang w:val="nl-NL" w:eastAsia="nl-BE"/>
        </w:rPr>
      </w:pPr>
      <w:r w:rsidRPr="00D53514">
        <w:rPr>
          <w:rFonts w:cstheme="minorHAnsi"/>
        </w:rPr>
        <w:t xml:space="preserve">De regels waaraan vogelhouders zich moeten houden </w:t>
      </w:r>
      <w:r w:rsidR="00F85DC6">
        <w:rPr>
          <w:rFonts w:cstheme="minorHAnsi"/>
        </w:rPr>
        <w:t>worden vermeld</w:t>
      </w:r>
      <w:r w:rsidRPr="00D53514">
        <w:rPr>
          <w:rFonts w:cstheme="minorHAnsi"/>
        </w:rPr>
        <w:t xml:space="preserve"> in het ‘soortenbesluit</w:t>
      </w:r>
      <w:r w:rsidRPr="00D53514">
        <w:rPr>
          <w:rStyle w:val="Voetnootmarkering"/>
          <w:rFonts w:cstheme="minorHAnsi"/>
        </w:rPr>
        <w:footnoteReference w:id="2"/>
      </w:r>
      <w:r w:rsidRPr="00D53514">
        <w:rPr>
          <w:rFonts w:cstheme="minorHAnsi"/>
        </w:rPr>
        <w:t xml:space="preserve">’ onder hoofdstuk 6 : het houden van beschermde vogels in gevangenschap.  </w:t>
      </w:r>
    </w:p>
    <w:p w14:paraId="5DB37F91" w14:textId="77777777" w:rsidR="000C315A" w:rsidRPr="00D53514" w:rsidRDefault="000C315A" w:rsidP="000C315A">
      <w:pPr>
        <w:pStyle w:val="Geenafstand"/>
        <w:ind w:left="708"/>
        <w:rPr>
          <w:rFonts w:eastAsia="Times New Roman" w:cstheme="minorHAnsi"/>
          <w:lang w:val="nl-NL" w:eastAsia="nl-BE"/>
        </w:rPr>
      </w:pPr>
    </w:p>
    <w:p w14:paraId="4A31CCCB" w14:textId="77777777" w:rsidR="000C315A" w:rsidRPr="00D53514" w:rsidRDefault="000C315A" w:rsidP="000C315A">
      <w:pPr>
        <w:pStyle w:val="Geenafstand"/>
        <w:tabs>
          <w:tab w:val="left" w:pos="1164"/>
        </w:tabs>
        <w:rPr>
          <w:rFonts w:cstheme="minorHAnsi"/>
          <w:b/>
          <w:u w:val="single"/>
        </w:rPr>
      </w:pPr>
      <w:r w:rsidRPr="00D53514">
        <w:rPr>
          <w:rFonts w:cstheme="minorHAnsi"/>
          <w:b/>
          <w:u w:val="single"/>
        </w:rPr>
        <w:t>Hoe en wat wordt er gecontroleerd</w:t>
      </w:r>
      <w:r>
        <w:rPr>
          <w:rFonts w:cstheme="minorHAnsi"/>
          <w:b/>
          <w:u w:val="single"/>
        </w:rPr>
        <w:t>?</w:t>
      </w:r>
    </w:p>
    <w:p w14:paraId="738A6FE5" w14:textId="77777777" w:rsidR="000C315A" w:rsidRPr="00D53514" w:rsidRDefault="000C315A" w:rsidP="000C315A">
      <w:pPr>
        <w:pStyle w:val="Geenafstand"/>
        <w:tabs>
          <w:tab w:val="left" w:pos="1164"/>
        </w:tabs>
        <w:rPr>
          <w:rFonts w:cstheme="minorHAnsi"/>
        </w:rPr>
      </w:pPr>
      <w:r w:rsidRPr="00D53514">
        <w:rPr>
          <w:rFonts w:cstheme="minorHAnsi"/>
        </w:rPr>
        <w:t>Om de naleving van de regels inzake vogelbescherming te controleren doen de natuurinspecteurs een beroep op de hen in het MHD toegekende toezichtsrechten. Zo hebben ze een recht:</w:t>
      </w:r>
    </w:p>
    <w:p w14:paraId="20F39077" w14:textId="77777777" w:rsidR="000C315A" w:rsidRPr="00D53514" w:rsidRDefault="000C315A" w:rsidP="000C315A">
      <w:pPr>
        <w:pStyle w:val="Geenafstand"/>
        <w:numPr>
          <w:ilvl w:val="0"/>
          <w:numId w:val="2"/>
        </w:numPr>
        <w:tabs>
          <w:tab w:val="left" w:pos="1164"/>
        </w:tabs>
        <w:rPr>
          <w:rFonts w:cstheme="minorHAnsi"/>
        </w:rPr>
      </w:pPr>
      <w:r>
        <w:rPr>
          <w:rFonts w:cstheme="minorHAnsi"/>
        </w:rPr>
        <w:t>om elke plaats vrij te betreden</w:t>
      </w:r>
      <w:r w:rsidRPr="00D53514">
        <w:rPr>
          <w:rFonts w:cstheme="minorHAnsi"/>
        </w:rPr>
        <w:t xml:space="preserve"> (</w:t>
      </w:r>
      <w:r>
        <w:rPr>
          <w:rFonts w:cstheme="minorHAnsi"/>
        </w:rPr>
        <w:t xml:space="preserve">voor plaatsen die tot de privésfeer behoren is de </w:t>
      </w:r>
      <w:r w:rsidRPr="00D53514">
        <w:rPr>
          <w:rFonts w:cstheme="minorHAnsi"/>
        </w:rPr>
        <w:t xml:space="preserve">toestemming </w:t>
      </w:r>
      <w:r>
        <w:rPr>
          <w:rFonts w:cstheme="minorHAnsi"/>
        </w:rPr>
        <w:t xml:space="preserve">van de </w:t>
      </w:r>
      <w:r w:rsidRPr="00D53514">
        <w:rPr>
          <w:rFonts w:cstheme="minorHAnsi"/>
        </w:rPr>
        <w:t xml:space="preserve">bewoner of </w:t>
      </w:r>
      <w:r>
        <w:rPr>
          <w:rFonts w:cstheme="minorHAnsi"/>
        </w:rPr>
        <w:t xml:space="preserve">een </w:t>
      </w:r>
      <w:r w:rsidRPr="00D53514">
        <w:rPr>
          <w:rFonts w:cstheme="minorHAnsi"/>
        </w:rPr>
        <w:t>machtiging van een rechtbank</w:t>
      </w:r>
      <w:r>
        <w:rPr>
          <w:rFonts w:cstheme="minorHAnsi"/>
        </w:rPr>
        <w:t xml:space="preserve"> nodig</w:t>
      </w:r>
      <w:r w:rsidRPr="00D53514">
        <w:rPr>
          <w:rFonts w:cstheme="minorHAnsi"/>
        </w:rPr>
        <w:t>)</w:t>
      </w:r>
      <w:r w:rsidRPr="00D53514">
        <w:rPr>
          <w:rStyle w:val="Voetnootmarkering"/>
          <w:rFonts w:cstheme="minorHAnsi"/>
        </w:rPr>
        <w:footnoteReference w:id="3"/>
      </w:r>
      <w:r w:rsidR="00E21D89">
        <w:rPr>
          <w:rFonts w:cstheme="minorHAnsi"/>
        </w:rPr>
        <w:t>;</w:t>
      </w:r>
      <w:r w:rsidRPr="00D53514">
        <w:rPr>
          <w:rFonts w:cstheme="minorHAnsi"/>
        </w:rPr>
        <w:t xml:space="preserve"> </w:t>
      </w:r>
    </w:p>
    <w:p w14:paraId="3AF9EAD7" w14:textId="77777777" w:rsidR="000C315A" w:rsidRPr="00D53514" w:rsidRDefault="000C315A" w:rsidP="000C315A">
      <w:pPr>
        <w:pStyle w:val="Geenafstand"/>
        <w:numPr>
          <w:ilvl w:val="0"/>
          <w:numId w:val="2"/>
        </w:numPr>
        <w:tabs>
          <w:tab w:val="left" w:pos="1164"/>
        </w:tabs>
        <w:rPr>
          <w:rFonts w:cstheme="minorHAnsi"/>
        </w:rPr>
      </w:pPr>
      <w:r w:rsidRPr="00D53514">
        <w:rPr>
          <w:rFonts w:cstheme="minorHAnsi"/>
        </w:rPr>
        <w:t>om docume</w:t>
      </w:r>
      <w:r w:rsidR="00E21D89">
        <w:rPr>
          <w:rFonts w:cstheme="minorHAnsi"/>
        </w:rPr>
        <w:t>nten in te zien en te kopiëren;</w:t>
      </w:r>
    </w:p>
    <w:p w14:paraId="20B30A22" w14:textId="77777777" w:rsidR="000C315A" w:rsidRPr="00D53514" w:rsidRDefault="000C315A" w:rsidP="000C315A">
      <w:pPr>
        <w:pStyle w:val="Geenafstand"/>
        <w:numPr>
          <w:ilvl w:val="0"/>
          <w:numId w:val="2"/>
        </w:numPr>
        <w:tabs>
          <w:tab w:val="left" w:pos="1164"/>
        </w:tabs>
        <w:rPr>
          <w:rFonts w:cstheme="minorHAnsi"/>
        </w:rPr>
      </w:pPr>
      <w:r w:rsidRPr="00D53514">
        <w:rPr>
          <w:rFonts w:cstheme="minorHAnsi"/>
        </w:rPr>
        <w:t>om zaken</w:t>
      </w:r>
      <w:r>
        <w:rPr>
          <w:rFonts w:cstheme="minorHAnsi"/>
        </w:rPr>
        <w:t xml:space="preserve"> te</w:t>
      </w:r>
      <w:r w:rsidRPr="00D53514">
        <w:rPr>
          <w:rFonts w:cstheme="minorHAnsi"/>
        </w:rPr>
        <w:t xml:space="preserve"> onderzoeken en mee te nemen om ze te laten onderzoeken (tegen</w:t>
      </w:r>
      <w:r w:rsidR="00E21D89">
        <w:rPr>
          <w:rFonts w:cstheme="minorHAnsi"/>
        </w:rPr>
        <w:t xml:space="preserve"> afgiftebewijs);</w:t>
      </w:r>
    </w:p>
    <w:p w14:paraId="0F986D88" w14:textId="77777777" w:rsidR="000C315A" w:rsidRPr="00D53514" w:rsidRDefault="000C315A" w:rsidP="000C315A">
      <w:pPr>
        <w:pStyle w:val="Geenafstand"/>
        <w:numPr>
          <w:ilvl w:val="0"/>
          <w:numId w:val="2"/>
        </w:numPr>
        <w:tabs>
          <w:tab w:val="left" w:pos="1164"/>
        </w:tabs>
        <w:rPr>
          <w:rFonts w:cstheme="minorHAnsi"/>
        </w:rPr>
      </w:pPr>
      <w:r w:rsidRPr="00D53514">
        <w:rPr>
          <w:rFonts w:cstheme="minorHAnsi"/>
        </w:rPr>
        <w:t>om transportmiddelen te onderzoeken</w:t>
      </w:r>
      <w:r w:rsidR="00E21D89">
        <w:rPr>
          <w:rFonts w:cstheme="minorHAnsi"/>
        </w:rPr>
        <w:t>.</w:t>
      </w:r>
    </w:p>
    <w:p w14:paraId="65AEB034" w14:textId="77777777" w:rsidR="000C315A" w:rsidRPr="00D53514" w:rsidRDefault="000C315A" w:rsidP="000C315A">
      <w:pPr>
        <w:pStyle w:val="Geenafstand"/>
        <w:tabs>
          <w:tab w:val="left" w:pos="1164"/>
        </w:tabs>
        <w:rPr>
          <w:rFonts w:cstheme="minorHAnsi"/>
        </w:rPr>
      </w:pPr>
    </w:p>
    <w:p w14:paraId="79AAA4C3" w14:textId="77777777" w:rsidR="000C315A" w:rsidRPr="00D53514" w:rsidRDefault="000C315A" w:rsidP="000C315A">
      <w:pPr>
        <w:pStyle w:val="Geenafstand"/>
        <w:tabs>
          <w:tab w:val="left" w:pos="1164"/>
        </w:tabs>
        <w:rPr>
          <w:rFonts w:cstheme="minorHAnsi"/>
        </w:rPr>
      </w:pPr>
      <w:r w:rsidRPr="00D53514">
        <w:rPr>
          <w:rFonts w:cstheme="minorHAnsi"/>
        </w:rPr>
        <w:t xml:space="preserve">Een controle bestaat meestal uit een onderzoek van de volières en aanpalende hokken in de tuin, de zolder en de kelder.  De vogels worden gecontroleerd op hun legaliteit, de correctheid van de ring en de gegevens die daarop staan.  Het is verboden vogels te </w:t>
      </w:r>
      <w:r w:rsidRPr="00D53514">
        <w:rPr>
          <w:rFonts w:cstheme="minorHAnsi"/>
          <w:b/>
        </w:rPr>
        <w:t>bezitten</w:t>
      </w:r>
      <w:r w:rsidRPr="00D53514">
        <w:rPr>
          <w:rFonts w:cstheme="minorHAnsi"/>
        </w:rPr>
        <w:t xml:space="preserve"> die niet of niet correct geringd zijn</w:t>
      </w:r>
      <w:r w:rsidR="00CB5AA8">
        <w:rPr>
          <w:rStyle w:val="Voetnootmarkering"/>
          <w:rFonts w:cstheme="minorHAnsi"/>
        </w:rPr>
        <w:footnoteReference w:id="4"/>
      </w:r>
      <w:r w:rsidRPr="00D53514">
        <w:rPr>
          <w:rFonts w:cstheme="minorHAnsi"/>
        </w:rPr>
        <w:t>.</w:t>
      </w:r>
    </w:p>
    <w:p w14:paraId="227FBFEF" w14:textId="77777777" w:rsidR="000C315A" w:rsidRPr="00D53514" w:rsidRDefault="000C315A" w:rsidP="000C315A">
      <w:pPr>
        <w:pStyle w:val="Geenafstand"/>
        <w:tabs>
          <w:tab w:val="left" w:pos="1164"/>
        </w:tabs>
        <w:rPr>
          <w:rFonts w:cstheme="minorHAnsi"/>
        </w:rPr>
      </w:pPr>
    </w:p>
    <w:p w14:paraId="19F2E74D" w14:textId="77777777" w:rsidR="000C315A" w:rsidRPr="00D53514" w:rsidRDefault="000C315A" w:rsidP="000C315A">
      <w:pPr>
        <w:pStyle w:val="Geenafstand"/>
        <w:tabs>
          <w:tab w:val="left" w:pos="1164"/>
        </w:tabs>
        <w:rPr>
          <w:rFonts w:cstheme="minorHAnsi"/>
        </w:rPr>
      </w:pPr>
      <w:r w:rsidRPr="00D53514">
        <w:rPr>
          <w:rFonts w:cstheme="minorHAnsi"/>
        </w:rPr>
        <w:t xml:space="preserve">Daarnaast wordt ook gekeken of er </w:t>
      </w:r>
      <w:r>
        <w:rPr>
          <w:rFonts w:cstheme="minorHAnsi"/>
        </w:rPr>
        <w:t xml:space="preserve">verboden </w:t>
      </w:r>
      <w:r w:rsidRPr="00D53514">
        <w:rPr>
          <w:rFonts w:cstheme="minorHAnsi"/>
        </w:rPr>
        <w:t>vangstmateriaal aanwezig is.  Daarbij worden twee categorieën onderscheiden</w:t>
      </w:r>
      <w:r>
        <w:rPr>
          <w:rFonts w:cstheme="minorHAnsi"/>
        </w:rPr>
        <w:t>:</w:t>
      </w:r>
    </w:p>
    <w:p w14:paraId="16A046A6" w14:textId="77777777" w:rsidR="000C315A" w:rsidRPr="00D53514" w:rsidRDefault="000C315A" w:rsidP="000C315A">
      <w:pPr>
        <w:pStyle w:val="Geenafstand"/>
        <w:tabs>
          <w:tab w:val="left" w:pos="1164"/>
        </w:tabs>
        <w:rPr>
          <w:rFonts w:cstheme="minorHAnsi"/>
        </w:rPr>
      </w:pPr>
    </w:p>
    <w:p w14:paraId="1DC30155" w14:textId="77777777" w:rsidR="000C315A" w:rsidRPr="00D53514" w:rsidRDefault="000C315A" w:rsidP="000C315A">
      <w:pPr>
        <w:pStyle w:val="Geenafstand"/>
        <w:numPr>
          <w:ilvl w:val="0"/>
          <w:numId w:val="1"/>
        </w:numPr>
        <w:tabs>
          <w:tab w:val="left" w:pos="1164"/>
        </w:tabs>
        <w:rPr>
          <w:rFonts w:cstheme="minorHAnsi"/>
        </w:rPr>
      </w:pPr>
      <w:r>
        <w:rPr>
          <w:rFonts w:cstheme="minorHAnsi"/>
        </w:rPr>
        <w:t>m</w:t>
      </w:r>
      <w:r w:rsidRPr="00D53514">
        <w:rPr>
          <w:rFonts w:cstheme="minorHAnsi"/>
        </w:rPr>
        <w:t xml:space="preserve">iddelen waarvan het </w:t>
      </w:r>
      <w:r w:rsidRPr="00D53514">
        <w:rPr>
          <w:rFonts w:cstheme="minorHAnsi"/>
          <w:b/>
        </w:rPr>
        <w:t>bezit</w:t>
      </w:r>
      <w:r w:rsidRPr="00D53514">
        <w:rPr>
          <w:rFonts w:cstheme="minorHAnsi"/>
        </w:rPr>
        <w:t xml:space="preserve"> verboden is zoals</w:t>
      </w:r>
      <w:r w:rsidR="00E21D89">
        <w:rPr>
          <w:rFonts w:cstheme="minorHAnsi"/>
        </w:rPr>
        <w:t>:</w:t>
      </w:r>
      <w:r w:rsidRPr="00D53514">
        <w:rPr>
          <w:rFonts w:cstheme="minorHAnsi"/>
        </w:rPr>
        <w:t xml:space="preserve"> </w:t>
      </w:r>
    </w:p>
    <w:p w14:paraId="5D16E81A" w14:textId="77777777" w:rsidR="000C315A" w:rsidRPr="00D53514" w:rsidRDefault="000C315A" w:rsidP="000C315A">
      <w:pPr>
        <w:pStyle w:val="Geenafstand"/>
        <w:numPr>
          <w:ilvl w:val="1"/>
          <w:numId w:val="1"/>
        </w:numPr>
        <w:tabs>
          <w:tab w:val="left" w:pos="1164"/>
        </w:tabs>
        <w:rPr>
          <w:rFonts w:cstheme="minorHAnsi"/>
        </w:rPr>
      </w:pPr>
      <w:r w:rsidRPr="00D53514">
        <w:rPr>
          <w:rFonts w:cstheme="minorHAnsi"/>
        </w:rPr>
        <w:t>vogelvangstnetten (oppervlakte groter van 1m²,</w:t>
      </w:r>
      <w:r w:rsidR="00E21D89">
        <w:rPr>
          <w:rFonts w:cstheme="minorHAnsi"/>
        </w:rPr>
        <w:t xml:space="preserve"> maaswijdte tussen 11 en 29 mm);</w:t>
      </w:r>
      <w:r w:rsidRPr="00D53514">
        <w:rPr>
          <w:rFonts w:cstheme="minorHAnsi"/>
        </w:rPr>
        <w:t xml:space="preserve"> </w:t>
      </w:r>
    </w:p>
    <w:p w14:paraId="52D31F8F" w14:textId="77777777" w:rsidR="000C315A" w:rsidRPr="00D53514" w:rsidRDefault="000C315A" w:rsidP="000C315A">
      <w:pPr>
        <w:pStyle w:val="Geenafstand"/>
        <w:numPr>
          <w:ilvl w:val="1"/>
          <w:numId w:val="1"/>
        </w:numPr>
        <w:tabs>
          <w:tab w:val="left" w:pos="1164"/>
        </w:tabs>
        <w:rPr>
          <w:rFonts w:cstheme="minorHAnsi"/>
        </w:rPr>
      </w:pPr>
      <w:r w:rsidRPr="00D53514">
        <w:rPr>
          <w:rFonts w:cstheme="minorHAnsi"/>
        </w:rPr>
        <w:t>mistnetten</w:t>
      </w:r>
      <w:r w:rsidR="00E21D89">
        <w:rPr>
          <w:rFonts w:cstheme="minorHAnsi"/>
        </w:rPr>
        <w:t>;</w:t>
      </w:r>
      <w:r w:rsidRPr="00D53514">
        <w:rPr>
          <w:rFonts w:cstheme="minorHAnsi"/>
        </w:rPr>
        <w:t xml:space="preserve"> </w:t>
      </w:r>
    </w:p>
    <w:p w14:paraId="086EA34B" w14:textId="77777777" w:rsidR="000C315A" w:rsidRPr="00D53514" w:rsidRDefault="000C315A" w:rsidP="000C315A">
      <w:pPr>
        <w:pStyle w:val="Geenafstand"/>
        <w:numPr>
          <w:ilvl w:val="1"/>
          <w:numId w:val="1"/>
        </w:numPr>
        <w:tabs>
          <w:tab w:val="left" w:pos="1164"/>
        </w:tabs>
        <w:rPr>
          <w:rFonts w:cstheme="minorHAnsi"/>
        </w:rPr>
      </w:pPr>
      <w:r w:rsidRPr="00D53514">
        <w:rPr>
          <w:rFonts w:cstheme="minorHAnsi"/>
        </w:rPr>
        <w:t xml:space="preserve">vogelvangkooien van allerlei aard (behalve trechtervallen en </w:t>
      </w:r>
      <w:r w:rsidR="00E21D89">
        <w:rPr>
          <w:rFonts w:cstheme="minorHAnsi"/>
        </w:rPr>
        <w:t>L</w:t>
      </w:r>
      <w:r w:rsidRPr="00D53514">
        <w:rPr>
          <w:rFonts w:cstheme="minorHAnsi"/>
        </w:rPr>
        <w:t>arssenkooien)</w:t>
      </w:r>
      <w:r w:rsidR="00E21D89">
        <w:rPr>
          <w:rFonts w:cstheme="minorHAnsi"/>
        </w:rPr>
        <w:t>;</w:t>
      </w:r>
    </w:p>
    <w:p w14:paraId="177B2EC5" w14:textId="77777777" w:rsidR="000C315A" w:rsidRPr="00D53514" w:rsidRDefault="000C315A" w:rsidP="000C315A">
      <w:pPr>
        <w:pStyle w:val="Geenafstand"/>
        <w:numPr>
          <w:ilvl w:val="1"/>
          <w:numId w:val="1"/>
        </w:numPr>
        <w:tabs>
          <w:tab w:val="left" w:pos="1164"/>
        </w:tabs>
        <w:rPr>
          <w:rFonts w:cstheme="minorHAnsi"/>
        </w:rPr>
      </w:pPr>
      <w:r w:rsidRPr="00D53514">
        <w:rPr>
          <w:rFonts w:cstheme="minorHAnsi"/>
        </w:rPr>
        <w:t>klemmen en vallen</w:t>
      </w:r>
      <w:r w:rsidR="00E21D89">
        <w:rPr>
          <w:rFonts w:cstheme="minorHAnsi"/>
        </w:rPr>
        <w:t>.</w:t>
      </w:r>
    </w:p>
    <w:p w14:paraId="6BBDE9B8" w14:textId="77777777" w:rsidR="000C315A" w:rsidRPr="00D53514" w:rsidRDefault="000C315A" w:rsidP="000C315A">
      <w:pPr>
        <w:pStyle w:val="Geenafstand"/>
        <w:tabs>
          <w:tab w:val="left" w:pos="1164"/>
        </w:tabs>
        <w:ind w:left="360"/>
        <w:rPr>
          <w:rFonts w:cstheme="minorHAnsi"/>
        </w:rPr>
      </w:pPr>
    </w:p>
    <w:p w14:paraId="6FBC33D9" w14:textId="77777777" w:rsidR="000C315A" w:rsidRPr="00D53514" w:rsidRDefault="000C315A" w:rsidP="000C315A">
      <w:pPr>
        <w:pStyle w:val="Geenafstand"/>
        <w:numPr>
          <w:ilvl w:val="0"/>
          <w:numId w:val="1"/>
        </w:numPr>
        <w:tabs>
          <w:tab w:val="left" w:pos="1164"/>
        </w:tabs>
        <w:rPr>
          <w:rFonts w:cstheme="minorHAnsi"/>
        </w:rPr>
      </w:pPr>
      <w:r w:rsidRPr="00D53514">
        <w:rPr>
          <w:rFonts w:cstheme="minorHAnsi"/>
        </w:rPr>
        <w:t xml:space="preserve">middelen waarvan het </w:t>
      </w:r>
      <w:r w:rsidRPr="00D53514">
        <w:rPr>
          <w:rFonts w:cstheme="minorHAnsi"/>
          <w:b/>
        </w:rPr>
        <w:t>gebruik</w:t>
      </w:r>
      <w:r w:rsidRPr="00D53514">
        <w:rPr>
          <w:rFonts w:cstheme="minorHAnsi"/>
        </w:rPr>
        <w:t xml:space="preserve"> verboden is zoals</w:t>
      </w:r>
      <w:r w:rsidR="00E21D89">
        <w:rPr>
          <w:rFonts w:cstheme="minorHAnsi"/>
        </w:rPr>
        <w:t>:</w:t>
      </w:r>
    </w:p>
    <w:p w14:paraId="221DFD5A" w14:textId="77777777" w:rsidR="000C315A" w:rsidRPr="00D53514" w:rsidRDefault="000C315A" w:rsidP="000C315A">
      <w:pPr>
        <w:pStyle w:val="Geenafstand"/>
        <w:numPr>
          <w:ilvl w:val="1"/>
          <w:numId w:val="1"/>
        </w:numPr>
        <w:tabs>
          <w:tab w:val="left" w:pos="1164"/>
        </w:tabs>
        <w:rPr>
          <w:rFonts w:cstheme="minorHAnsi"/>
        </w:rPr>
      </w:pPr>
      <w:r w:rsidRPr="00D53514">
        <w:rPr>
          <w:rFonts w:cstheme="minorHAnsi"/>
        </w:rPr>
        <w:t>strikken en stroppen</w:t>
      </w:r>
      <w:r w:rsidR="00E21D89">
        <w:rPr>
          <w:rFonts w:cstheme="minorHAnsi"/>
        </w:rPr>
        <w:t>;</w:t>
      </w:r>
    </w:p>
    <w:p w14:paraId="738D205D" w14:textId="77777777" w:rsidR="000C315A" w:rsidRPr="00D53514" w:rsidRDefault="000C315A" w:rsidP="000C315A">
      <w:pPr>
        <w:pStyle w:val="Geenafstand"/>
        <w:numPr>
          <w:ilvl w:val="1"/>
          <w:numId w:val="1"/>
        </w:numPr>
        <w:tabs>
          <w:tab w:val="left" w:pos="1164"/>
        </w:tabs>
        <w:rPr>
          <w:rFonts w:cstheme="minorHAnsi"/>
        </w:rPr>
      </w:pPr>
      <w:r w:rsidRPr="00D53514">
        <w:rPr>
          <w:rFonts w:cstheme="minorHAnsi"/>
        </w:rPr>
        <w:t>lijm</w:t>
      </w:r>
      <w:r w:rsidR="00E21D89">
        <w:rPr>
          <w:rFonts w:cstheme="minorHAnsi"/>
        </w:rPr>
        <w:t>;</w:t>
      </w:r>
    </w:p>
    <w:p w14:paraId="081F723F" w14:textId="77777777" w:rsidR="000C315A" w:rsidRPr="00D53514" w:rsidRDefault="000C315A" w:rsidP="000C315A">
      <w:pPr>
        <w:pStyle w:val="Geenafstand"/>
        <w:numPr>
          <w:ilvl w:val="1"/>
          <w:numId w:val="1"/>
        </w:numPr>
        <w:tabs>
          <w:tab w:val="left" w:pos="1164"/>
        </w:tabs>
        <w:rPr>
          <w:rFonts w:cstheme="minorHAnsi"/>
        </w:rPr>
      </w:pPr>
      <w:r w:rsidRPr="00D53514">
        <w:rPr>
          <w:rFonts w:cstheme="minorHAnsi"/>
        </w:rPr>
        <w:t>haken</w:t>
      </w:r>
      <w:r w:rsidR="00E21D89">
        <w:rPr>
          <w:rFonts w:cstheme="minorHAnsi"/>
        </w:rPr>
        <w:t>;</w:t>
      </w:r>
    </w:p>
    <w:p w14:paraId="396E8213" w14:textId="77777777" w:rsidR="000C315A" w:rsidRPr="00D53514" w:rsidRDefault="000C315A" w:rsidP="000C315A">
      <w:pPr>
        <w:pStyle w:val="Geenafstand"/>
        <w:numPr>
          <w:ilvl w:val="1"/>
          <w:numId w:val="1"/>
        </w:numPr>
        <w:tabs>
          <w:tab w:val="left" w:pos="1164"/>
        </w:tabs>
        <w:rPr>
          <w:rFonts w:cstheme="minorHAnsi"/>
        </w:rPr>
      </w:pPr>
      <w:r w:rsidRPr="00D53514">
        <w:rPr>
          <w:rFonts w:cstheme="minorHAnsi"/>
        </w:rPr>
        <w:t>blindgemaakte of verminkte levende dieren</w:t>
      </w:r>
      <w:r w:rsidR="00E21D89">
        <w:rPr>
          <w:rFonts w:cstheme="minorHAnsi"/>
        </w:rPr>
        <w:t>;</w:t>
      </w:r>
    </w:p>
    <w:p w14:paraId="5F80ECAA" w14:textId="77777777" w:rsidR="000C315A" w:rsidRPr="00D53514" w:rsidRDefault="000C315A" w:rsidP="000C315A">
      <w:pPr>
        <w:pStyle w:val="Geenafstand"/>
        <w:numPr>
          <w:ilvl w:val="1"/>
          <w:numId w:val="1"/>
        </w:numPr>
        <w:tabs>
          <w:tab w:val="left" w:pos="1164"/>
        </w:tabs>
        <w:rPr>
          <w:rFonts w:cstheme="minorHAnsi"/>
        </w:rPr>
      </w:pPr>
      <w:r w:rsidRPr="00D53514">
        <w:rPr>
          <w:rFonts w:cstheme="minorHAnsi"/>
        </w:rPr>
        <w:t>spiegels</w:t>
      </w:r>
      <w:r w:rsidR="00E21D89">
        <w:rPr>
          <w:rFonts w:cstheme="minorHAnsi"/>
        </w:rPr>
        <w:t>;</w:t>
      </w:r>
    </w:p>
    <w:p w14:paraId="700426D2" w14:textId="77777777" w:rsidR="000C315A" w:rsidRPr="00D53514" w:rsidRDefault="000C315A" w:rsidP="000C315A">
      <w:pPr>
        <w:pStyle w:val="Geenafstand"/>
        <w:numPr>
          <w:ilvl w:val="1"/>
          <w:numId w:val="1"/>
        </w:numPr>
        <w:tabs>
          <w:tab w:val="left" w:pos="1164"/>
        </w:tabs>
        <w:rPr>
          <w:rFonts w:cstheme="minorHAnsi"/>
        </w:rPr>
      </w:pPr>
      <w:r w:rsidRPr="00D53514">
        <w:rPr>
          <w:rFonts w:cstheme="minorHAnsi"/>
        </w:rPr>
        <w:t>vergif of giftig lokaas</w:t>
      </w:r>
      <w:r w:rsidR="00E21D89">
        <w:rPr>
          <w:rFonts w:cstheme="minorHAnsi"/>
        </w:rPr>
        <w:t>.</w:t>
      </w:r>
    </w:p>
    <w:p w14:paraId="6A524A29" w14:textId="77777777" w:rsidR="000C315A" w:rsidRPr="00D53514" w:rsidRDefault="000C315A" w:rsidP="000C315A">
      <w:pPr>
        <w:pStyle w:val="Geenafstand"/>
        <w:rPr>
          <w:rFonts w:cstheme="minorHAnsi"/>
        </w:rPr>
      </w:pPr>
    </w:p>
    <w:p w14:paraId="71F3FB1B" w14:textId="77777777" w:rsidR="000C315A" w:rsidRPr="00D53514" w:rsidRDefault="000C315A" w:rsidP="000C315A">
      <w:pPr>
        <w:pStyle w:val="Geenafstand"/>
        <w:rPr>
          <w:rFonts w:cstheme="minorHAnsi"/>
        </w:rPr>
      </w:pPr>
    </w:p>
    <w:p w14:paraId="37F53072" w14:textId="77777777" w:rsidR="000C315A" w:rsidRPr="00D53514" w:rsidRDefault="000C315A" w:rsidP="000C315A">
      <w:pPr>
        <w:pStyle w:val="Geenafstand"/>
        <w:rPr>
          <w:rFonts w:cstheme="minorHAnsi"/>
        </w:rPr>
      </w:pPr>
      <w:r w:rsidRPr="00D53514">
        <w:rPr>
          <w:rFonts w:cstheme="minorHAnsi"/>
        </w:rPr>
        <w:t xml:space="preserve">Het MHD laat toe dat deze zaken door de natuurinspecteurs worden meegenomen. Er wordt een inventaris van deze zaken opgemaakt en toegevoegd aan het proces-verbaal. </w:t>
      </w:r>
    </w:p>
    <w:p w14:paraId="54506625" w14:textId="77777777" w:rsidR="000C315A" w:rsidRPr="00D53514" w:rsidRDefault="000C315A" w:rsidP="000C315A">
      <w:pPr>
        <w:pStyle w:val="Geenafstand"/>
        <w:rPr>
          <w:rFonts w:cstheme="minorHAnsi"/>
        </w:rPr>
      </w:pPr>
    </w:p>
    <w:p w14:paraId="2B6B8664" w14:textId="77777777" w:rsidR="000C315A" w:rsidRPr="00D53514" w:rsidRDefault="000C315A" w:rsidP="000C315A">
      <w:pPr>
        <w:pStyle w:val="Geenafstand"/>
        <w:rPr>
          <w:rFonts w:cstheme="minorHAnsi"/>
        </w:rPr>
      </w:pPr>
      <w:r w:rsidRPr="00D53514">
        <w:rPr>
          <w:rFonts w:cstheme="minorHAnsi"/>
        </w:rPr>
        <w:t xml:space="preserve">Wanneer de vogelhouder van deze zaken vrijwillig afstand doet beslist de </w:t>
      </w:r>
      <w:r w:rsidR="00324A53">
        <w:rPr>
          <w:rFonts w:cstheme="minorHAnsi"/>
        </w:rPr>
        <w:t>N</w:t>
      </w:r>
      <w:r w:rsidRPr="00D53514">
        <w:rPr>
          <w:rFonts w:cstheme="minorHAnsi"/>
        </w:rPr>
        <w:t>atuurinspectie over de bestemming ervan. Doorgaans worden deze zaken onmiddellijk vernietigd.</w:t>
      </w:r>
    </w:p>
    <w:p w14:paraId="570F61D9" w14:textId="77777777" w:rsidR="000C315A" w:rsidRPr="00D53514" w:rsidRDefault="000C315A" w:rsidP="000C315A">
      <w:pPr>
        <w:pStyle w:val="Geenafstand"/>
        <w:rPr>
          <w:rFonts w:cstheme="minorHAnsi"/>
        </w:rPr>
      </w:pPr>
    </w:p>
    <w:p w14:paraId="0429B287" w14:textId="77777777" w:rsidR="000C315A" w:rsidRDefault="000C315A" w:rsidP="000C315A">
      <w:pPr>
        <w:pStyle w:val="Geenafstand"/>
        <w:rPr>
          <w:rFonts w:cstheme="minorHAnsi"/>
        </w:rPr>
      </w:pPr>
      <w:r w:rsidRPr="00D53514">
        <w:rPr>
          <w:rFonts w:cstheme="minorHAnsi"/>
        </w:rPr>
        <w:t>Doet de vogelhouder geen vrijwillige afstand, omdat hij of zij bijvoorbeeld van mening is dat het niet gaat om verboden middelen, dan worden die zaken bewaard tot de rechterlijke of bestuurlijke instanties zich hebben uitgesproken over het misdrijf. Zaken waarvan de rechter of de bestuurlijke instantie beslist dat ze verboden bezit of gebruik uitmaken worden doorgaans onmiddellijk vernietigd. Zaken waarover men oordeelde dat ze niet verboden zijn kunnen op eigen initiatief afgehaald worden.</w:t>
      </w:r>
    </w:p>
    <w:p w14:paraId="4EB29FB6" w14:textId="77777777" w:rsidR="000C315A" w:rsidRDefault="000C315A" w:rsidP="000C315A">
      <w:pPr>
        <w:pStyle w:val="Geenafstand"/>
        <w:rPr>
          <w:rFonts w:cstheme="minorHAnsi"/>
        </w:rPr>
      </w:pPr>
    </w:p>
    <w:p w14:paraId="35A5EB93" w14:textId="77777777" w:rsidR="000C315A" w:rsidRPr="00F2062D" w:rsidRDefault="000C315A" w:rsidP="000C315A">
      <w:pPr>
        <w:pStyle w:val="Geenafstand"/>
        <w:rPr>
          <w:rFonts w:cstheme="minorHAnsi"/>
        </w:rPr>
      </w:pPr>
      <w:r w:rsidRPr="00F2062D">
        <w:rPr>
          <w:rFonts w:cstheme="minorHAnsi"/>
        </w:rPr>
        <w:t xml:space="preserve">Indien u nog in het bezit bent van verboden tuigen kan u best onmiddellijk zelf overgaan tot </w:t>
      </w:r>
      <w:r w:rsidR="00324A53">
        <w:rPr>
          <w:rFonts w:cstheme="minorHAnsi"/>
        </w:rPr>
        <w:t>de</w:t>
      </w:r>
      <w:r w:rsidRPr="00F2062D">
        <w:rPr>
          <w:rFonts w:cstheme="minorHAnsi"/>
        </w:rPr>
        <w:t xml:space="preserve"> vernietiging ervan. De boetes die hiervoor worden uitgesproken zijn immers niet mals. </w:t>
      </w:r>
    </w:p>
    <w:p w14:paraId="394B33CE" w14:textId="77777777" w:rsidR="000C315A" w:rsidRPr="00F2062D" w:rsidRDefault="000C315A" w:rsidP="000C315A">
      <w:pPr>
        <w:pStyle w:val="Geenafstand"/>
        <w:rPr>
          <w:rFonts w:cstheme="minorHAnsi"/>
        </w:rPr>
      </w:pPr>
    </w:p>
    <w:p w14:paraId="150F31AB" w14:textId="77777777" w:rsidR="000C315A" w:rsidRPr="00F2062D" w:rsidRDefault="000C315A" w:rsidP="000C315A">
      <w:pPr>
        <w:pStyle w:val="Geenafstand"/>
        <w:rPr>
          <w:rFonts w:cstheme="minorHAnsi"/>
        </w:rPr>
      </w:pPr>
      <w:r w:rsidRPr="00F2062D">
        <w:rPr>
          <w:rFonts w:cstheme="minorHAnsi"/>
        </w:rPr>
        <w:t xml:space="preserve">Indien u eraan twijfelt of een bepaald tuig verboden is kan u steeds raad vragen aan de </w:t>
      </w:r>
      <w:r w:rsidR="00324A53">
        <w:rPr>
          <w:rFonts w:cstheme="minorHAnsi"/>
        </w:rPr>
        <w:t>N</w:t>
      </w:r>
      <w:r w:rsidRPr="00F2062D">
        <w:rPr>
          <w:rFonts w:cstheme="minorHAnsi"/>
        </w:rPr>
        <w:t xml:space="preserve">atuurinspectie van uw provincie. </w:t>
      </w:r>
    </w:p>
    <w:p w14:paraId="02F119B5" w14:textId="77777777" w:rsidR="000C315A" w:rsidRPr="00D53514" w:rsidRDefault="000C315A" w:rsidP="000C315A">
      <w:pPr>
        <w:pStyle w:val="Geenafstand"/>
        <w:rPr>
          <w:rFonts w:cstheme="minorHAnsi"/>
        </w:rPr>
      </w:pPr>
    </w:p>
    <w:p w14:paraId="7673EB26" w14:textId="77777777" w:rsidR="000C315A" w:rsidRPr="00D53514" w:rsidRDefault="000C315A" w:rsidP="000C315A">
      <w:pPr>
        <w:pStyle w:val="Geenafstand"/>
        <w:rPr>
          <w:rFonts w:cstheme="minorHAnsi"/>
        </w:rPr>
      </w:pPr>
      <w:r w:rsidRPr="00D53514">
        <w:rPr>
          <w:rFonts w:cstheme="minorHAnsi"/>
        </w:rPr>
        <w:t xml:space="preserve">Het MHD voorziet </w:t>
      </w:r>
      <w:r>
        <w:rPr>
          <w:rFonts w:cstheme="minorHAnsi"/>
        </w:rPr>
        <w:t xml:space="preserve">verder </w:t>
      </w:r>
      <w:r w:rsidRPr="00D53514">
        <w:rPr>
          <w:rFonts w:cstheme="minorHAnsi"/>
        </w:rPr>
        <w:t>dat niet</w:t>
      </w:r>
      <w:r w:rsidR="00324A53">
        <w:rPr>
          <w:rFonts w:cstheme="minorHAnsi"/>
        </w:rPr>
        <w:t>-</w:t>
      </w:r>
      <w:r w:rsidRPr="00D53514">
        <w:rPr>
          <w:rFonts w:cstheme="minorHAnsi"/>
        </w:rPr>
        <w:t xml:space="preserve">reglementaire vogels in goede conditie onmiddellijk mogen vrijgelaten worden.  Vogels die eerst een tijdelijke opvang in een vogelopvangcentrum nodig hebben worden meestal voorzien van een officiële ring van het </w:t>
      </w:r>
      <w:r w:rsidR="00324A53">
        <w:rPr>
          <w:rFonts w:cstheme="minorHAnsi"/>
        </w:rPr>
        <w:t>Belgisch Ring</w:t>
      </w:r>
      <w:r w:rsidRPr="00D53514">
        <w:rPr>
          <w:rFonts w:cstheme="minorHAnsi"/>
        </w:rPr>
        <w:t>werk voor ze worden vrijgelaten.</w:t>
      </w:r>
    </w:p>
    <w:p w14:paraId="58110C10" w14:textId="77777777" w:rsidR="000C315A" w:rsidRPr="00D53514" w:rsidRDefault="000C315A" w:rsidP="000C315A">
      <w:pPr>
        <w:pStyle w:val="Geenafstand"/>
        <w:rPr>
          <w:rFonts w:cstheme="minorHAnsi"/>
        </w:rPr>
      </w:pPr>
    </w:p>
    <w:p w14:paraId="2108AAF0" w14:textId="77777777" w:rsidR="000C315A" w:rsidRPr="00D53514" w:rsidRDefault="000C315A" w:rsidP="000C315A">
      <w:pPr>
        <w:pStyle w:val="Geenafstand"/>
        <w:rPr>
          <w:rFonts w:cstheme="minorHAnsi"/>
          <w:b/>
          <w:u w:val="single"/>
        </w:rPr>
      </w:pPr>
      <w:r w:rsidRPr="00D53514">
        <w:rPr>
          <w:rFonts w:cstheme="minorHAnsi"/>
          <w:b/>
          <w:u w:val="single"/>
        </w:rPr>
        <w:t>Wat als de controle geweigerd wordt</w:t>
      </w:r>
      <w:r>
        <w:rPr>
          <w:rFonts w:cstheme="minorHAnsi"/>
          <w:b/>
          <w:u w:val="single"/>
        </w:rPr>
        <w:t>?</w:t>
      </w:r>
    </w:p>
    <w:p w14:paraId="64928CF5" w14:textId="77777777" w:rsidR="000C315A" w:rsidRPr="00D53514" w:rsidRDefault="000C315A" w:rsidP="000C315A">
      <w:pPr>
        <w:pStyle w:val="Geenafstand"/>
        <w:rPr>
          <w:rFonts w:cstheme="minorHAnsi"/>
          <w:u w:val="single"/>
        </w:rPr>
      </w:pPr>
    </w:p>
    <w:p w14:paraId="65366FB0" w14:textId="77777777" w:rsidR="000C315A" w:rsidRDefault="000C315A" w:rsidP="000C315A">
      <w:pPr>
        <w:pStyle w:val="Geenafstand"/>
        <w:rPr>
          <w:rFonts w:cstheme="minorHAnsi"/>
        </w:rPr>
      </w:pPr>
      <w:r w:rsidRPr="00D53514">
        <w:rPr>
          <w:rFonts w:cstheme="minorHAnsi"/>
        </w:rPr>
        <w:t>Vogelhouders die het toezicht verhinderen kunnen zich schuldig maken aan het misdrijf ‘weigering van toezicht’. De natuurinspecteurs maken hiervan een proces-verbaal op en verzenden dit naar de procureur de Konings.</w:t>
      </w:r>
    </w:p>
    <w:p w14:paraId="7467A739" w14:textId="77777777" w:rsidR="000C315A" w:rsidRDefault="000C315A" w:rsidP="000C315A">
      <w:pPr>
        <w:pStyle w:val="Geenafstand"/>
        <w:rPr>
          <w:rFonts w:cstheme="minorHAnsi"/>
          <w:u w:val="single"/>
        </w:rPr>
      </w:pPr>
    </w:p>
    <w:p w14:paraId="47873250" w14:textId="77777777" w:rsidR="000C315A" w:rsidRPr="00EB2313" w:rsidRDefault="000C315A" w:rsidP="000C315A">
      <w:pPr>
        <w:pStyle w:val="Geenafstand"/>
        <w:rPr>
          <w:rFonts w:cstheme="minorHAnsi"/>
          <w:b/>
          <w:u w:val="single"/>
        </w:rPr>
      </w:pPr>
      <w:r w:rsidRPr="00EB2313">
        <w:rPr>
          <w:rFonts w:cstheme="minorHAnsi"/>
          <w:b/>
          <w:u w:val="single"/>
        </w:rPr>
        <w:t xml:space="preserve">Wat zijn </w:t>
      </w:r>
      <w:r>
        <w:rPr>
          <w:rFonts w:cstheme="minorHAnsi"/>
          <w:b/>
          <w:u w:val="single"/>
        </w:rPr>
        <w:t xml:space="preserve">als vogelhouder </w:t>
      </w:r>
      <w:r w:rsidRPr="00EB2313">
        <w:rPr>
          <w:rFonts w:cstheme="minorHAnsi"/>
          <w:b/>
          <w:u w:val="single"/>
        </w:rPr>
        <w:t>mijn rechten bij een controle?</w:t>
      </w:r>
      <w:r>
        <w:rPr>
          <w:rFonts w:cstheme="minorHAnsi"/>
          <w:b/>
          <w:u w:val="single"/>
        </w:rPr>
        <w:t xml:space="preserve"> </w:t>
      </w:r>
    </w:p>
    <w:p w14:paraId="28A2039A" w14:textId="77777777" w:rsidR="000C315A" w:rsidRDefault="000C315A" w:rsidP="000C315A">
      <w:pPr>
        <w:pStyle w:val="Geenafstand"/>
        <w:rPr>
          <w:rFonts w:cstheme="minorHAnsi"/>
          <w:u w:val="single"/>
        </w:rPr>
      </w:pPr>
    </w:p>
    <w:p w14:paraId="6A70EAEF" w14:textId="77777777" w:rsidR="000C315A" w:rsidRDefault="000C315A" w:rsidP="000C315A">
      <w:pPr>
        <w:pStyle w:val="Geenafstand"/>
        <w:rPr>
          <w:rFonts w:cstheme="minorHAnsi"/>
        </w:rPr>
      </w:pPr>
      <w:r>
        <w:rPr>
          <w:rFonts w:cstheme="minorHAnsi"/>
        </w:rPr>
        <w:t xml:space="preserve">Natuurinspecteurs zijn gehouden om zich te legitimeren als men daarom verzoekt. Verder oefenen ze hun opdrachten onafhankelijk en neutraal uit. </w:t>
      </w:r>
    </w:p>
    <w:p w14:paraId="08F1B150" w14:textId="77777777" w:rsidR="000C315A" w:rsidRDefault="000C315A" w:rsidP="000C315A">
      <w:pPr>
        <w:pStyle w:val="Geenafstand"/>
        <w:rPr>
          <w:rFonts w:cstheme="minorHAnsi"/>
        </w:rPr>
      </w:pPr>
    </w:p>
    <w:p w14:paraId="3B2BFF69" w14:textId="77777777" w:rsidR="000C315A" w:rsidRDefault="000C315A" w:rsidP="000C315A">
      <w:pPr>
        <w:pStyle w:val="Geenafstand"/>
        <w:rPr>
          <w:rFonts w:cstheme="minorHAnsi"/>
        </w:rPr>
      </w:pPr>
      <w:r>
        <w:rPr>
          <w:rFonts w:cstheme="minorHAnsi"/>
        </w:rPr>
        <w:lastRenderedPageBreak/>
        <w:t xml:space="preserve">Natuurinspecteurs mogen, behalve bij heterdaad, zonder toestemming van de vogelhouder, of zonder machtiging van de politierechtbank of bevel van de onderzoeksrechter geen zoekingen verrichten op plaatsen die tot de privésfeer behoren. </w:t>
      </w:r>
    </w:p>
    <w:p w14:paraId="21F24593" w14:textId="77777777" w:rsidR="000C315A" w:rsidRDefault="000C315A" w:rsidP="000C315A">
      <w:pPr>
        <w:pStyle w:val="Geenafstand"/>
        <w:rPr>
          <w:rFonts w:cstheme="minorHAnsi"/>
        </w:rPr>
      </w:pPr>
    </w:p>
    <w:p w14:paraId="6663D77D" w14:textId="77777777" w:rsidR="000C315A" w:rsidRDefault="000C315A" w:rsidP="000C315A">
      <w:pPr>
        <w:pStyle w:val="Geenafstand"/>
        <w:rPr>
          <w:rFonts w:cstheme="minorHAnsi"/>
          <w:u w:val="single"/>
        </w:rPr>
      </w:pPr>
      <w:r>
        <w:rPr>
          <w:rFonts w:cstheme="minorHAnsi"/>
        </w:rPr>
        <w:t>Indien u wordt verhoord over de feiten kan u niet verplicht worden uzelf te beschuldigen. U kan zelfs verkiezen om te zwijgen en u hebt het recht om voorafgaand aan het verhoor een advocaat naar keuze te raadplegen. U kan ieder element dat in uw voordeel pleit aan het dossier laten toevoegen.</w:t>
      </w:r>
    </w:p>
    <w:p w14:paraId="1F4ED45E" w14:textId="77777777" w:rsidR="000C315A" w:rsidRPr="00D53514" w:rsidRDefault="000C315A" w:rsidP="000C315A">
      <w:pPr>
        <w:pStyle w:val="Geenafstand"/>
        <w:rPr>
          <w:rFonts w:cstheme="minorHAnsi"/>
          <w:u w:val="single"/>
        </w:rPr>
      </w:pPr>
    </w:p>
    <w:sectPr w:rsidR="000C315A" w:rsidRPr="00D53514" w:rsidSect="004557C7">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2B03" w14:textId="77777777" w:rsidR="004557C7" w:rsidRDefault="004557C7" w:rsidP="000C315A">
      <w:pPr>
        <w:spacing w:after="0" w:line="240" w:lineRule="auto"/>
      </w:pPr>
      <w:r>
        <w:separator/>
      </w:r>
    </w:p>
  </w:endnote>
  <w:endnote w:type="continuationSeparator" w:id="0">
    <w:p w14:paraId="4C07EECA" w14:textId="77777777" w:rsidR="004557C7" w:rsidRDefault="004557C7" w:rsidP="000C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2EBB" w14:textId="77777777" w:rsidR="004557C7" w:rsidRDefault="004557C7" w:rsidP="000C315A">
      <w:pPr>
        <w:spacing w:after="0" w:line="240" w:lineRule="auto"/>
      </w:pPr>
      <w:r>
        <w:separator/>
      </w:r>
    </w:p>
  </w:footnote>
  <w:footnote w:type="continuationSeparator" w:id="0">
    <w:p w14:paraId="0BB69002" w14:textId="77777777" w:rsidR="004557C7" w:rsidRDefault="004557C7" w:rsidP="000C315A">
      <w:pPr>
        <w:spacing w:after="0" w:line="240" w:lineRule="auto"/>
      </w:pPr>
      <w:r>
        <w:continuationSeparator/>
      </w:r>
    </w:p>
  </w:footnote>
  <w:footnote w:id="1">
    <w:p w14:paraId="79D95B53" w14:textId="77777777" w:rsidR="000C315A" w:rsidRPr="00D53514" w:rsidRDefault="000C315A" w:rsidP="000C315A">
      <w:pPr>
        <w:pStyle w:val="Voetnoottekst"/>
        <w:rPr>
          <w:rFonts w:cstheme="minorHAnsi"/>
          <w:sz w:val="18"/>
          <w:szCs w:val="18"/>
        </w:rPr>
      </w:pPr>
      <w:r w:rsidRPr="00D53514">
        <w:rPr>
          <w:rStyle w:val="Voetnootmarkering"/>
          <w:rFonts w:cstheme="minorHAnsi"/>
          <w:sz w:val="18"/>
          <w:szCs w:val="18"/>
        </w:rPr>
        <w:footnoteRef/>
      </w:r>
      <w:r w:rsidRPr="00D53514">
        <w:rPr>
          <w:rFonts w:cstheme="minorHAnsi"/>
          <w:sz w:val="18"/>
          <w:szCs w:val="18"/>
        </w:rPr>
        <w:t xml:space="preserve"> Titel XVI van het decreet van 5 april 1995 houdende algemene bepalingen inzake milieubeleid</w:t>
      </w:r>
    </w:p>
  </w:footnote>
  <w:footnote w:id="2">
    <w:p w14:paraId="22917CA9" w14:textId="77777777" w:rsidR="000C315A" w:rsidRPr="00D53514" w:rsidRDefault="000C315A" w:rsidP="000C315A">
      <w:pPr>
        <w:pStyle w:val="Voetnoottekst"/>
        <w:rPr>
          <w:rFonts w:cstheme="minorHAnsi"/>
          <w:sz w:val="18"/>
          <w:szCs w:val="18"/>
        </w:rPr>
      </w:pPr>
      <w:r w:rsidRPr="00D53514">
        <w:rPr>
          <w:rStyle w:val="Voetnootmarkering"/>
          <w:rFonts w:cstheme="minorHAnsi"/>
          <w:sz w:val="18"/>
          <w:szCs w:val="18"/>
        </w:rPr>
        <w:footnoteRef/>
      </w:r>
      <w:r w:rsidRPr="00D53514">
        <w:rPr>
          <w:rFonts w:cstheme="minorHAnsi"/>
          <w:sz w:val="18"/>
          <w:szCs w:val="18"/>
        </w:rPr>
        <w:t xml:space="preserve"> Besluit van de Vlaamse </w:t>
      </w:r>
      <w:r w:rsidR="00587DA6">
        <w:rPr>
          <w:rFonts w:cstheme="minorHAnsi"/>
          <w:sz w:val="18"/>
          <w:szCs w:val="18"/>
        </w:rPr>
        <w:t>R</w:t>
      </w:r>
      <w:r w:rsidRPr="00D53514">
        <w:rPr>
          <w:rFonts w:cstheme="minorHAnsi"/>
          <w:sz w:val="18"/>
          <w:szCs w:val="18"/>
        </w:rPr>
        <w:t>egering van 15 mei 2009 met betrekking tot de soortenbescherming en het soortenbeheer</w:t>
      </w:r>
    </w:p>
  </w:footnote>
  <w:footnote w:id="3">
    <w:p w14:paraId="42681C76" w14:textId="77777777" w:rsidR="000C315A" w:rsidRPr="00D53514" w:rsidRDefault="000C315A" w:rsidP="00CB5AA8">
      <w:pPr>
        <w:pStyle w:val="Geenafstand"/>
        <w:tabs>
          <w:tab w:val="left" w:pos="1164"/>
        </w:tabs>
        <w:rPr>
          <w:rFonts w:cstheme="minorHAnsi"/>
        </w:rPr>
      </w:pPr>
      <w:r w:rsidRPr="00D53514">
        <w:rPr>
          <w:rStyle w:val="Voetnootmarkering"/>
          <w:rFonts w:cstheme="minorHAnsi"/>
          <w:sz w:val="18"/>
          <w:szCs w:val="18"/>
        </w:rPr>
        <w:footnoteRef/>
      </w:r>
      <w:r w:rsidRPr="00D53514">
        <w:rPr>
          <w:rFonts w:cstheme="minorHAnsi"/>
          <w:sz w:val="18"/>
          <w:szCs w:val="18"/>
        </w:rPr>
        <w:t xml:space="preserve"> Een speciaal geval is een heterdaadbetrapping.  Wanneer de natuurinspecteur effectief vaststelt dat er vogels gevangen worden heeft hij het recht om in aanwezigheid van een officier van gerechtelijke politie, hulpofficier van de procureur des Koning onmiddellijk een huiszoeking uit te voeren zonder een huiszoekingsbevel van de onderzoeksrechter.</w:t>
      </w:r>
    </w:p>
  </w:footnote>
  <w:footnote w:id="4">
    <w:p w14:paraId="2F18B622" w14:textId="77777777" w:rsidR="00CB5AA8" w:rsidRDefault="00CB5AA8">
      <w:pPr>
        <w:pStyle w:val="Voetnoottekst"/>
      </w:pPr>
      <w:r>
        <w:rPr>
          <w:rStyle w:val="Voetnootmarkering"/>
        </w:rPr>
        <w:footnoteRef/>
      </w:r>
      <w:r>
        <w:t xml:space="preserve"> V</w:t>
      </w:r>
      <w:r w:rsidRPr="00CB5AA8">
        <w:rPr>
          <w:sz w:val="18"/>
          <w:szCs w:val="18"/>
        </w:rPr>
        <w:t xml:space="preserve">ogels </w:t>
      </w:r>
      <w:r>
        <w:rPr>
          <w:sz w:val="18"/>
          <w:szCs w:val="18"/>
        </w:rPr>
        <w:t xml:space="preserve">die </w:t>
      </w:r>
      <w:r w:rsidRPr="00CB5AA8">
        <w:rPr>
          <w:sz w:val="18"/>
          <w:szCs w:val="18"/>
        </w:rPr>
        <w:t>afkomstig zijn uit een ander Belgisch Gewest of een andere lidstaat van de Europese Unie</w:t>
      </w:r>
      <w:r>
        <w:rPr>
          <w:sz w:val="18"/>
          <w:szCs w:val="18"/>
        </w:rPr>
        <w:t xml:space="preserve"> kunnen </w:t>
      </w:r>
      <w:r w:rsidR="00531261">
        <w:rPr>
          <w:sz w:val="18"/>
          <w:szCs w:val="18"/>
        </w:rPr>
        <w:t xml:space="preserve">met </w:t>
      </w:r>
      <w:r>
        <w:rPr>
          <w:sz w:val="18"/>
          <w:szCs w:val="18"/>
        </w:rPr>
        <w:t xml:space="preserve">een microchip </w:t>
      </w:r>
      <w:r w:rsidR="009B254A">
        <w:rPr>
          <w:sz w:val="18"/>
          <w:szCs w:val="18"/>
        </w:rPr>
        <w:t xml:space="preserve">gemerkt worden </w:t>
      </w:r>
      <w:r>
        <w:rPr>
          <w:sz w:val="18"/>
          <w:szCs w:val="18"/>
        </w:rPr>
        <w:t xml:space="preserve">als alternatief voor de pootring; het bezit van dergelijke vogels zonder (correcte) </w:t>
      </w:r>
      <w:r w:rsidR="00531261">
        <w:rPr>
          <w:sz w:val="18"/>
          <w:szCs w:val="18"/>
        </w:rPr>
        <w:t xml:space="preserve">ring of </w:t>
      </w:r>
      <w:r>
        <w:rPr>
          <w:sz w:val="18"/>
          <w:szCs w:val="18"/>
        </w:rPr>
        <w:t xml:space="preserve">microchip is </w:t>
      </w:r>
      <w:r w:rsidR="009B254A">
        <w:rPr>
          <w:sz w:val="18"/>
          <w:szCs w:val="18"/>
        </w:rPr>
        <w:t xml:space="preserve">uiteraard eveneens </w:t>
      </w:r>
      <w:r>
        <w:rPr>
          <w:sz w:val="18"/>
          <w:szCs w:val="18"/>
        </w:rPr>
        <w:t>verboden.</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6FE"/>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A687C"/>
    <w:multiLevelType w:val="hybridMultilevel"/>
    <w:tmpl w:val="43BCD2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49794032">
    <w:abstractNumId w:val="0"/>
  </w:num>
  <w:num w:numId="2" w16cid:durableId="410280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5A"/>
    <w:rsid w:val="00020B0C"/>
    <w:rsid w:val="00027262"/>
    <w:rsid w:val="00046B86"/>
    <w:rsid w:val="00061EB0"/>
    <w:rsid w:val="000657C1"/>
    <w:rsid w:val="000C315A"/>
    <w:rsid w:val="000D101E"/>
    <w:rsid w:val="000E063D"/>
    <w:rsid w:val="00176037"/>
    <w:rsid w:val="001821F8"/>
    <w:rsid w:val="00182A49"/>
    <w:rsid w:val="001A2C7A"/>
    <w:rsid w:val="001A4A3E"/>
    <w:rsid w:val="001D1E07"/>
    <w:rsid w:val="001F6F03"/>
    <w:rsid w:val="001F74EC"/>
    <w:rsid w:val="002017B2"/>
    <w:rsid w:val="00210B51"/>
    <w:rsid w:val="002217F5"/>
    <w:rsid w:val="00221D35"/>
    <w:rsid w:val="00236238"/>
    <w:rsid w:val="00247522"/>
    <w:rsid w:val="00293B66"/>
    <w:rsid w:val="00297859"/>
    <w:rsid w:val="002A6D0E"/>
    <w:rsid w:val="002B0235"/>
    <w:rsid w:val="002B0C02"/>
    <w:rsid w:val="002C6BD2"/>
    <w:rsid w:val="002D54DE"/>
    <w:rsid w:val="002E5B63"/>
    <w:rsid w:val="00324A53"/>
    <w:rsid w:val="003266B5"/>
    <w:rsid w:val="0033349E"/>
    <w:rsid w:val="00352991"/>
    <w:rsid w:val="0035748C"/>
    <w:rsid w:val="003802D2"/>
    <w:rsid w:val="003C52DF"/>
    <w:rsid w:val="00430A8B"/>
    <w:rsid w:val="00434BC9"/>
    <w:rsid w:val="0043726A"/>
    <w:rsid w:val="004557C7"/>
    <w:rsid w:val="00456A5C"/>
    <w:rsid w:val="00470852"/>
    <w:rsid w:val="0047176D"/>
    <w:rsid w:val="0047355C"/>
    <w:rsid w:val="00507014"/>
    <w:rsid w:val="005174EC"/>
    <w:rsid w:val="00531261"/>
    <w:rsid w:val="005520C5"/>
    <w:rsid w:val="0057436A"/>
    <w:rsid w:val="00585EA4"/>
    <w:rsid w:val="005867D6"/>
    <w:rsid w:val="00587DA6"/>
    <w:rsid w:val="005B7147"/>
    <w:rsid w:val="005D7760"/>
    <w:rsid w:val="006223D2"/>
    <w:rsid w:val="006939C4"/>
    <w:rsid w:val="006C0557"/>
    <w:rsid w:val="00737884"/>
    <w:rsid w:val="00746F42"/>
    <w:rsid w:val="00754CDE"/>
    <w:rsid w:val="00762D2D"/>
    <w:rsid w:val="007651E0"/>
    <w:rsid w:val="00765CBD"/>
    <w:rsid w:val="00786305"/>
    <w:rsid w:val="007B720B"/>
    <w:rsid w:val="007C4CA2"/>
    <w:rsid w:val="007C658E"/>
    <w:rsid w:val="00822034"/>
    <w:rsid w:val="00824F8E"/>
    <w:rsid w:val="00837DDE"/>
    <w:rsid w:val="0086105F"/>
    <w:rsid w:val="008852A1"/>
    <w:rsid w:val="00895BAA"/>
    <w:rsid w:val="008A063F"/>
    <w:rsid w:val="008B20EB"/>
    <w:rsid w:val="008B5ED7"/>
    <w:rsid w:val="008D2B1C"/>
    <w:rsid w:val="008E71C5"/>
    <w:rsid w:val="00912B5D"/>
    <w:rsid w:val="00930EEA"/>
    <w:rsid w:val="00933C84"/>
    <w:rsid w:val="009838EC"/>
    <w:rsid w:val="0099492C"/>
    <w:rsid w:val="00996E9F"/>
    <w:rsid w:val="009A1AD8"/>
    <w:rsid w:val="009A26CA"/>
    <w:rsid w:val="009B254A"/>
    <w:rsid w:val="009C1829"/>
    <w:rsid w:val="009C78F1"/>
    <w:rsid w:val="009F1403"/>
    <w:rsid w:val="00A011CB"/>
    <w:rsid w:val="00A130F9"/>
    <w:rsid w:val="00A274B1"/>
    <w:rsid w:val="00A6103C"/>
    <w:rsid w:val="00A61A4F"/>
    <w:rsid w:val="00A75EB1"/>
    <w:rsid w:val="00A96381"/>
    <w:rsid w:val="00AE1670"/>
    <w:rsid w:val="00AE535F"/>
    <w:rsid w:val="00AE5CFA"/>
    <w:rsid w:val="00B14F0D"/>
    <w:rsid w:val="00B32B12"/>
    <w:rsid w:val="00B345BA"/>
    <w:rsid w:val="00B45D23"/>
    <w:rsid w:val="00B5313F"/>
    <w:rsid w:val="00B55AC6"/>
    <w:rsid w:val="00B61C89"/>
    <w:rsid w:val="00BA7C7F"/>
    <w:rsid w:val="00BC548D"/>
    <w:rsid w:val="00C4226F"/>
    <w:rsid w:val="00C91985"/>
    <w:rsid w:val="00C951E1"/>
    <w:rsid w:val="00CB5AA8"/>
    <w:rsid w:val="00CC2C86"/>
    <w:rsid w:val="00CD491A"/>
    <w:rsid w:val="00CE3234"/>
    <w:rsid w:val="00D3171E"/>
    <w:rsid w:val="00D417F5"/>
    <w:rsid w:val="00D479FD"/>
    <w:rsid w:val="00D7691C"/>
    <w:rsid w:val="00D87215"/>
    <w:rsid w:val="00D9147D"/>
    <w:rsid w:val="00D9354C"/>
    <w:rsid w:val="00DB3B73"/>
    <w:rsid w:val="00DB5C0D"/>
    <w:rsid w:val="00DC7F27"/>
    <w:rsid w:val="00DD3D5A"/>
    <w:rsid w:val="00DF06E3"/>
    <w:rsid w:val="00E21D89"/>
    <w:rsid w:val="00EA5898"/>
    <w:rsid w:val="00EB6E0A"/>
    <w:rsid w:val="00EC1A72"/>
    <w:rsid w:val="00ED1504"/>
    <w:rsid w:val="00F13802"/>
    <w:rsid w:val="00F2062D"/>
    <w:rsid w:val="00F359D4"/>
    <w:rsid w:val="00F45C10"/>
    <w:rsid w:val="00F76E4E"/>
    <w:rsid w:val="00F801C4"/>
    <w:rsid w:val="00F81B2C"/>
    <w:rsid w:val="00F8284D"/>
    <w:rsid w:val="00F85DC6"/>
    <w:rsid w:val="00F913D8"/>
    <w:rsid w:val="00F976A0"/>
    <w:rsid w:val="00FA710E"/>
    <w:rsid w:val="00FB7622"/>
    <w:rsid w:val="00FC2288"/>
    <w:rsid w:val="00FD764F"/>
    <w:rsid w:val="00FE01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1EFD"/>
  <w15:docId w15:val="{57F90D54-B6E9-4524-970E-8EDE7E4D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C315A"/>
    <w:pPr>
      <w:spacing w:after="0" w:line="240" w:lineRule="auto"/>
    </w:pPr>
  </w:style>
  <w:style w:type="paragraph" w:styleId="Voetnoottekst">
    <w:name w:val="footnote text"/>
    <w:basedOn w:val="Standaard"/>
    <w:link w:val="VoetnoottekstChar"/>
    <w:uiPriority w:val="99"/>
    <w:semiHidden/>
    <w:unhideWhenUsed/>
    <w:rsid w:val="000C315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C315A"/>
    <w:rPr>
      <w:sz w:val="20"/>
      <w:szCs w:val="20"/>
    </w:rPr>
  </w:style>
  <w:style w:type="character" w:styleId="Voetnootmarkering">
    <w:name w:val="footnote reference"/>
    <w:basedOn w:val="Standaardalinea-lettertype"/>
    <w:uiPriority w:val="99"/>
    <w:semiHidden/>
    <w:unhideWhenUsed/>
    <w:rsid w:val="000C315A"/>
    <w:rPr>
      <w:vertAlign w:val="superscript"/>
    </w:rPr>
  </w:style>
  <w:style w:type="character" w:styleId="Hyperlink">
    <w:name w:val="Hyperlink"/>
    <w:basedOn w:val="Standaardalinea-lettertype"/>
    <w:uiPriority w:val="99"/>
    <w:unhideWhenUsed/>
    <w:rsid w:val="000C315A"/>
    <w:rPr>
      <w:color w:val="0000FF" w:themeColor="hyperlink"/>
      <w:u w:val="single"/>
    </w:rPr>
  </w:style>
  <w:style w:type="character" w:styleId="GevolgdeHyperlink">
    <w:name w:val="FollowedHyperlink"/>
    <w:basedOn w:val="Standaardalinea-lettertype"/>
    <w:uiPriority w:val="99"/>
    <w:semiHidden/>
    <w:unhideWhenUsed/>
    <w:rsid w:val="00D7691C"/>
    <w:rPr>
      <w:color w:val="800080" w:themeColor="followedHyperlink"/>
      <w:u w:val="single"/>
    </w:rPr>
  </w:style>
  <w:style w:type="paragraph" w:styleId="Ballontekst">
    <w:name w:val="Balloon Text"/>
    <w:basedOn w:val="Standaard"/>
    <w:link w:val="BallontekstChar"/>
    <w:uiPriority w:val="99"/>
    <w:semiHidden/>
    <w:unhideWhenUsed/>
    <w:rsid w:val="00AE167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1670"/>
    <w:rPr>
      <w:rFonts w:ascii="Tahoma" w:hAnsi="Tahoma" w:cs="Tahoma"/>
      <w:sz w:val="16"/>
      <w:szCs w:val="16"/>
    </w:rPr>
  </w:style>
  <w:style w:type="table" w:styleId="Tabelraster">
    <w:name w:val="Table Grid"/>
    <w:basedOn w:val="Standaardtabel"/>
    <w:rsid w:val="00B5313F"/>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07EA5-5DDE-4560-8F93-7ABEB01E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3675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Willy Tieleman</cp:lastModifiedBy>
  <cp:revision>3</cp:revision>
  <dcterms:created xsi:type="dcterms:W3CDTF">2024-02-19T10:06:00Z</dcterms:created>
  <dcterms:modified xsi:type="dcterms:W3CDTF">2026-01-17T17:44:00Z</dcterms:modified>
</cp:coreProperties>
</file>